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53C" w:rsidRPr="00E7053C" w:rsidRDefault="00E7053C" w:rsidP="00866A87">
      <w:pPr>
        <w:spacing w:after="0" w:line="240" w:lineRule="auto"/>
        <w:jc w:val="center"/>
        <w:rPr>
          <w:rFonts w:ascii="Times New Roman" w:eastAsia="Times New Roman" w:hAnsi="Times New Roman" w:cs="Times New Roman"/>
          <w:sz w:val="24"/>
          <w:szCs w:val="24"/>
          <w:lang w:eastAsia="ru-RU"/>
        </w:rPr>
      </w:pPr>
      <w:r w:rsidRPr="00E7053C">
        <w:rPr>
          <w:rFonts w:ascii="Segoe UI" w:eastAsia="Times New Roman" w:hAnsi="Segoe UI" w:cs="Segoe UI"/>
          <w:b/>
          <w:bCs/>
          <w:color w:val="008000"/>
          <w:sz w:val="21"/>
          <w:szCs w:val="21"/>
          <w:lang w:eastAsia="ru-RU"/>
        </w:rPr>
        <w:t>Информация для юридическ</w:t>
      </w:r>
      <w:bookmarkStart w:id="0" w:name="_GoBack"/>
      <w:bookmarkEnd w:id="0"/>
      <w:r w:rsidRPr="00E7053C">
        <w:rPr>
          <w:rFonts w:ascii="Segoe UI" w:eastAsia="Times New Roman" w:hAnsi="Segoe UI" w:cs="Segoe UI"/>
          <w:b/>
          <w:bCs/>
          <w:color w:val="008000"/>
          <w:sz w:val="21"/>
          <w:szCs w:val="21"/>
          <w:lang w:eastAsia="ru-RU"/>
        </w:rPr>
        <w:t>их лиц и индивидуальных предпринимателей</w:t>
      </w:r>
      <w:r w:rsidRPr="00E7053C">
        <w:rPr>
          <w:rFonts w:ascii="Segoe UI" w:eastAsia="Times New Roman" w:hAnsi="Segoe UI" w:cs="Segoe UI"/>
          <w:color w:val="000000"/>
          <w:sz w:val="21"/>
          <w:szCs w:val="21"/>
          <w:shd w:val="clear" w:color="auto" w:fill="FFFFFF"/>
          <w:lang w:eastAsia="ru-RU"/>
        </w:rPr>
        <w:t> </w:t>
      </w:r>
      <w:r w:rsidRPr="00E7053C">
        <w:rPr>
          <w:rFonts w:ascii="Segoe UI" w:eastAsia="Times New Roman" w:hAnsi="Segoe UI" w:cs="Segoe UI"/>
          <w:color w:val="000000"/>
          <w:sz w:val="21"/>
          <w:szCs w:val="21"/>
          <w:lang w:eastAsia="ru-RU"/>
        </w:rPr>
        <w:br/>
      </w:r>
      <w:r w:rsidRPr="00E7053C">
        <w:rPr>
          <w:rFonts w:ascii="Segoe UI" w:eastAsia="Times New Roman" w:hAnsi="Segoe UI" w:cs="Segoe UI"/>
          <w:color w:val="000000"/>
          <w:sz w:val="21"/>
          <w:szCs w:val="21"/>
          <w:shd w:val="clear" w:color="auto" w:fill="FFFFFF"/>
          <w:lang w:eastAsia="ru-RU"/>
        </w:rPr>
        <w:t>от 18.04.2017 </w:t>
      </w:r>
      <w:r w:rsidRPr="00E7053C">
        <w:rPr>
          <w:rFonts w:ascii="Segoe UI" w:eastAsia="Times New Roman" w:hAnsi="Segoe UI" w:cs="Segoe UI"/>
          <w:color w:val="000000"/>
          <w:sz w:val="21"/>
          <w:szCs w:val="21"/>
          <w:lang w:eastAsia="ru-RU"/>
        </w:rPr>
        <w:br/>
      </w:r>
      <w:r w:rsidRPr="00E7053C">
        <w:rPr>
          <w:rFonts w:ascii="Segoe UI" w:eastAsia="Times New Roman" w:hAnsi="Segoe UI" w:cs="Segoe UI"/>
          <w:color w:val="000000"/>
          <w:sz w:val="21"/>
          <w:szCs w:val="21"/>
          <w:lang w:eastAsia="ru-RU"/>
        </w:rPr>
        <w:br/>
      </w:r>
    </w:p>
    <w:p w:rsidR="00E7053C" w:rsidRPr="00E7053C" w:rsidRDefault="00E7053C" w:rsidP="00866A87">
      <w:pPr>
        <w:spacing w:after="0" w:line="240" w:lineRule="auto"/>
        <w:jc w:val="both"/>
        <w:rPr>
          <w:rFonts w:ascii="Segoe UI" w:eastAsia="Times New Roman" w:hAnsi="Segoe UI" w:cs="Segoe UI"/>
          <w:color w:val="000000"/>
          <w:sz w:val="21"/>
          <w:szCs w:val="21"/>
          <w:lang w:eastAsia="ru-RU"/>
        </w:rPr>
      </w:pPr>
      <w:r w:rsidRPr="00E7053C">
        <w:rPr>
          <w:rFonts w:ascii="Segoe UI" w:eastAsia="Times New Roman" w:hAnsi="Segoe UI" w:cs="Segoe UI"/>
          <w:b/>
          <w:bCs/>
          <w:color w:val="000000"/>
          <w:sz w:val="21"/>
          <w:szCs w:val="21"/>
          <w:lang w:eastAsia="ru-RU"/>
        </w:rPr>
        <w:t>          В отношении юридических лиц и индивидуальных предпринимателей органами контроля и надзора будут осуществляться мероприятия по профилактике нарушений обязательных требований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Федеральным законом от 03.07.2016 № 277-ФЗ усовершенствованы нормы законодательства в сфере защиты прав юридических лиц и индивидуальных предпринимателей при осуществлении государственного и муниципального контроля.</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Так,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дополнен положениями об организации и проведении в отношении юридических лиц и индивидуальных предпринимателей органами контроля и надзора мероприятий, направленных на профилактику нарушений обязательных требований.</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Установлено, что указанные мероприятия органы государственного контроля (надзора), органы муниципального контроля должны осуществлять в соответствии с ежегодно утверждаемыми ими программами профилактики нарушений.</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xml:space="preserve">      В целях профилактики нарушений обязательных требований органы контроля (надзора)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w:t>
      </w:r>
      <w:proofErr w:type="gramStart"/>
      <w:r w:rsidRPr="00E7053C">
        <w:rPr>
          <w:rFonts w:ascii="Segoe UI" w:eastAsia="Times New Roman" w:hAnsi="Segoe UI" w:cs="Segoe UI"/>
          <w:color w:val="000000"/>
          <w:sz w:val="21"/>
          <w:szCs w:val="21"/>
          <w:lang w:eastAsia="ru-RU"/>
        </w:rPr>
        <w:t>текстов</w:t>
      </w:r>
      <w:proofErr w:type="gramEnd"/>
      <w:r w:rsidRPr="00E7053C">
        <w:rPr>
          <w:rFonts w:ascii="Segoe UI" w:eastAsia="Times New Roman" w:hAnsi="Segoe UI" w:cs="Segoe UI"/>
          <w:color w:val="000000"/>
          <w:sz w:val="21"/>
          <w:szCs w:val="21"/>
          <w:lang w:eastAsia="ru-RU"/>
        </w:rPr>
        <w:t xml:space="preserve"> соответствующих нормативных правовых актов.</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Кроме того, органы контроля (надзора) должны осуществлять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В целях профилактики нарушений обязательных требований органы контроля (надзора) выдают предостережения о недопустимости нарушения обязательных требований.</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Статьей 8.3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установлены виды и формы мероприятий по контролю.</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xml:space="preserve">Например, к мероприятиям по контролю, при проведении которых не требуется взаимодействие органа контроля и надзора с юридическими лицами и индивидуальными предпринимателями, отнесены: плановые (рейдовые) осмотры (обследования) территорий, акваторий, транспортных средств; административные обследования объектов земельных отношений;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w:t>
      </w:r>
      <w:r w:rsidRPr="00E7053C">
        <w:rPr>
          <w:rFonts w:ascii="Segoe UI" w:eastAsia="Times New Roman" w:hAnsi="Segoe UI" w:cs="Segoe UI"/>
          <w:color w:val="000000"/>
          <w:sz w:val="21"/>
          <w:szCs w:val="21"/>
          <w:lang w:eastAsia="ru-RU"/>
        </w:rPr>
        <w:lastRenderedPageBreak/>
        <w:t>средств и высокочастотных устройств гражданского назначения, в порядке, установленном законодательством Российской Федерации; наблюдение за соблюдением обязательных требований при распространении рекламы; наблюдение за соблюдением обязательных требований при размещении информации в сети "Интернет" и средствах массовой информации и др.</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В случае выявления при проведении вышеуказанных мероприятий по контролю нарушений обязательных требований органы контроля и надзора должны принять в пределах своей компетенции меры по пресечению таких нарушений, а также направить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Кроме того, в случае получения в ходе проведения указанных мероприятий по контролю сведений о готовящихся нарушениях или признаках нарушения обязательных требований орган контроля (надзора) должен направить юридическому лицу, индивидуальному предпринимателю предостережение о недопустимости нарушения обязательных требований.</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Указанные положения Федерального закона вступают в силу с 1 января 2017 года</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b/>
          <w:bCs/>
          <w:color w:val="000000"/>
          <w:sz w:val="21"/>
          <w:szCs w:val="21"/>
          <w:lang w:eastAsia="ru-RU"/>
        </w:rPr>
        <w:t>Определен порядок направления юридическим лицам и индивидуальным предпринимателям предостережения о недопустимости нарушения обязательных требований</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b/>
          <w:bCs/>
          <w:color w:val="000000"/>
          <w:sz w:val="21"/>
          <w:szCs w:val="21"/>
          <w:lang w:eastAsia="ru-RU"/>
        </w:rPr>
        <w:t> </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Федеральный закон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дополнен статьей 8.2, которой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К таким мероприятиям относится предостережение о недопустимости нарушения обязательных требований.</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Частями 5-7 ст. 8.2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 порядок выдачи предостережение о недопустимости нарушения обязательных требований.</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При наличии у органа государственного контроля (надзора)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нарушение обязательных требований, требований причинило вред жизни, здоровью граждан, окружающей среде, безопасности государства;</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привело к возникновению чрезвычайных ситуаций природного и техногенного характера либо создало непосредственную угрозу указанных последствий;</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если юридическое лицо, индивидуальный предприниматель ранее не привлекались к ответственности за нарушение соответствующих требований,</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xml:space="preserve">орган государственного контроля (надзора)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w:t>
      </w:r>
      <w:r w:rsidRPr="00E7053C">
        <w:rPr>
          <w:rFonts w:ascii="Segoe UI" w:eastAsia="Times New Roman" w:hAnsi="Segoe UI" w:cs="Segoe UI"/>
          <w:color w:val="000000"/>
          <w:sz w:val="21"/>
          <w:szCs w:val="21"/>
          <w:lang w:eastAsia="ru-RU"/>
        </w:rPr>
        <w:lastRenderedPageBreak/>
        <w:t>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u w:val="single"/>
          <w:lang w:eastAsia="ru-RU"/>
        </w:rPr>
        <w:t>Предостережение о недопустимости нарушения обязательных требований должно содержать:</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указания на соответствующие обязательные требования, нормативный правовой акт, их предусматривающий;</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орган муниципального контроля, направивший предостережение, возражения.</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u w:val="single"/>
          <w:lang w:eastAsia="ru-RU"/>
        </w:rPr>
        <w:t>В возражениях указываются:</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а) наименование юридического лица, фамилия, имя, отчество (при наличии) индивидуального предпринимателя;</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б) идентификационный номер налогоплательщика - юридического лица, индивидуального предпринимателя;</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в) дата и номер предостережения, направленного в адрес юридического лица, индивидуального предпринимателя;</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Возражения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органа муниципального контроля, либо иными указанными в предостережении способами.</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Орган государственного контроля (надзора),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u w:val="single"/>
          <w:lang w:eastAsia="ru-RU"/>
        </w:rPr>
        <w:t>В уведомлении об исполнении предостережения указываются:</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а) наименование юридического лица, фамилия, имя, отчество (при наличии) индивидуального предпринимателя;</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б) идентификационный номер налогоплательщика - юридического лица, индивидуального предпринимателя;</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в) дата и номер предостережения, направленного в адрес юридического лица, индивидуального предпринимателя;</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xml:space="preserve">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w:t>
      </w:r>
      <w:r w:rsidRPr="00E7053C">
        <w:rPr>
          <w:rFonts w:ascii="Segoe UI" w:eastAsia="Times New Roman" w:hAnsi="Segoe UI" w:cs="Segoe UI"/>
          <w:color w:val="000000"/>
          <w:sz w:val="21"/>
          <w:szCs w:val="21"/>
          <w:lang w:eastAsia="ru-RU"/>
        </w:rPr>
        <w:lastRenderedPageBreak/>
        <w:t>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определен Правительством Российской Федерации. </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b/>
          <w:bCs/>
          <w:color w:val="000000"/>
          <w:sz w:val="21"/>
          <w:szCs w:val="21"/>
          <w:lang w:eastAsia="ru-RU"/>
        </w:rPr>
        <w:t>Порядок организации и проведения мероприятий, направленных на профилактику недопустимости нарушения обязательных требований</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b/>
          <w:bCs/>
          <w:color w:val="000000"/>
          <w:sz w:val="21"/>
          <w:szCs w:val="21"/>
          <w:lang w:eastAsia="ru-RU"/>
        </w:rPr>
        <w:t> </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Постановлением Правительства РФ от 10.02.2017 N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которые вступают в законную силу с 22.02.2017.</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В соответствии со ст.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Порядок организации и проведения мероприятий, направленных на профилактику недопустимости нарушений обязательных требований, предусмотрен Федеральным законом от 03.07.2016 N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Решение о направлении предостережения принимает руководитель, заместитель руководителя органа государственного контроля (надзора), органа муниципального контроля или иное уполномоченное приказом органа государственного контроля (надзора), органа муниципального контроля должностное лицо органа государственного контроля (надзора), органа муниципального контроля на основании предложений должностного лица органа государственного контроля (надзора), органа муниципального контроля при наличии указанных в ч. 5 ст. 8.2 Федерального закона сведений.</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Составление и направление предостережения осуществляется не позднее 30 дней со дня получения должностным лицом органа государственного контроля (надзора), органа муниципального контроля сведений, указанных в ч. 5 ст. 8.2 Федерального закона, если иной срок не установлен административными регламентами осуществления соответствующих видов государственного контроля (надзора), муниципального контроля.</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b/>
          <w:bCs/>
          <w:color w:val="000000"/>
          <w:sz w:val="21"/>
          <w:szCs w:val="21"/>
          <w:lang w:eastAsia="ru-RU"/>
        </w:rPr>
        <w:t> Ответственность юридического лица за самовольную постройку</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Понятие самовольной постройки установлено </w:t>
      </w:r>
      <w:hyperlink r:id="rId4" w:history="1">
        <w:r w:rsidRPr="00E7053C">
          <w:rPr>
            <w:rFonts w:ascii="Segoe UI" w:eastAsia="Times New Roman" w:hAnsi="Segoe UI" w:cs="Segoe UI"/>
            <w:color w:val="008000"/>
            <w:sz w:val="21"/>
            <w:szCs w:val="21"/>
            <w:lang w:eastAsia="ru-RU"/>
          </w:rPr>
          <w:t>ст. 222</w:t>
        </w:r>
      </w:hyperlink>
      <w:r w:rsidRPr="00E7053C">
        <w:rPr>
          <w:rFonts w:ascii="Segoe UI" w:eastAsia="Times New Roman" w:hAnsi="Segoe UI" w:cs="Segoe UI"/>
          <w:color w:val="000000"/>
          <w:sz w:val="21"/>
          <w:szCs w:val="21"/>
          <w:lang w:eastAsia="ru-RU"/>
        </w:rPr>
        <w:t> ГК РФ и объединяет под собой несколько видов нарушения законодательства. Так, здание, сооружение или другое строение признается самовольной постройкой при возникновении одного из следующих условий:</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1) объект возведен на земельном участке, не предоставленном в установленном порядке;</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lastRenderedPageBreak/>
        <w:t>2) объект возведен на земельном участке, разрешенное использование которого не допускает строительства на нем данного объекта;</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3) объект создан без получения на это необходимых разрешений;</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4) объект создан с нарушением градостроительных и строительных норм и правил.</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Независимо от основания для признания самовольной постройкой у лица, осуществившего такую постройку, возникает гражданско-правовая ответственность в виде обязанности снести ее за свой счет либо оплатить снос. А вот административная ответственность отличается в зависимости от обстоятельств, повлекших признание постройки самовольной.</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Если строительство осуществлено на земельном участке, не предоставленном юридическому лицу в установленном порядке, такие действия квалифицируются по </w:t>
      </w:r>
      <w:hyperlink r:id="rId5" w:history="1">
        <w:r w:rsidRPr="00E7053C">
          <w:rPr>
            <w:rFonts w:ascii="Segoe UI" w:eastAsia="Times New Roman" w:hAnsi="Segoe UI" w:cs="Segoe UI"/>
            <w:color w:val="008000"/>
            <w:sz w:val="21"/>
            <w:szCs w:val="21"/>
            <w:lang w:eastAsia="ru-RU"/>
          </w:rPr>
          <w:t>ст. 7.1</w:t>
        </w:r>
      </w:hyperlink>
      <w:r w:rsidRPr="00E7053C">
        <w:rPr>
          <w:rFonts w:ascii="Segoe UI" w:eastAsia="Times New Roman" w:hAnsi="Segoe UI" w:cs="Segoe UI"/>
          <w:color w:val="000000"/>
          <w:sz w:val="21"/>
          <w:szCs w:val="21"/>
          <w:lang w:eastAsia="ru-RU"/>
        </w:rPr>
        <w:t> КоАП РФ - самовольное занятие земельного участка. Штраф по этой </w:t>
      </w:r>
      <w:hyperlink r:id="rId6" w:history="1">
        <w:r w:rsidRPr="00E7053C">
          <w:rPr>
            <w:rFonts w:ascii="Segoe UI" w:eastAsia="Times New Roman" w:hAnsi="Segoe UI" w:cs="Segoe UI"/>
            <w:color w:val="008000"/>
            <w:sz w:val="21"/>
            <w:szCs w:val="21"/>
            <w:lang w:eastAsia="ru-RU"/>
          </w:rPr>
          <w:t>статье</w:t>
        </w:r>
      </w:hyperlink>
      <w:r w:rsidRPr="00E7053C">
        <w:rPr>
          <w:rFonts w:ascii="Segoe UI" w:eastAsia="Times New Roman" w:hAnsi="Segoe UI" w:cs="Segoe UI"/>
          <w:color w:val="000000"/>
          <w:sz w:val="21"/>
          <w:szCs w:val="21"/>
          <w:lang w:eastAsia="ru-RU"/>
        </w:rPr>
        <w:t> для юридических лиц составляет от 2 до 3 процентов кадастровой стоимости земельного участка, но не менее 100 000 руб., а в случае, если не определена кадастровая стоимость земельного участка, - от 100 000 до 200 000 руб.</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Строительство здания с нарушением экологических требований влечет административную ответственность по </w:t>
      </w:r>
      <w:hyperlink r:id="rId7" w:history="1">
        <w:r w:rsidRPr="00E7053C">
          <w:rPr>
            <w:rFonts w:ascii="Segoe UI" w:eastAsia="Times New Roman" w:hAnsi="Segoe UI" w:cs="Segoe UI"/>
            <w:color w:val="008000"/>
            <w:sz w:val="21"/>
            <w:szCs w:val="21"/>
            <w:lang w:eastAsia="ru-RU"/>
          </w:rPr>
          <w:t>ст. 8.1</w:t>
        </w:r>
      </w:hyperlink>
      <w:r w:rsidRPr="00E7053C">
        <w:rPr>
          <w:rFonts w:ascii="Segoe UI" w:eastAsia="Times New Roman" w:hAnsi="Segoe UI" w:cs="Segoe UI"/>
          <w:color w:val="000000"/>
          <w:sz w:val="21"/>
          <w:szCs w:val="21"/>
          <w:lang w:eastAsia="ru-RU"/>
        </w:rPr>
        <w:t> КоАП РФ - несоблюдение экологических требований при осуществлении градостроительной деятельности и эксплуатации предприятий, сооружений или иных объектов. Ответственность за указанное правонарушение для юридических лиц предусматривает предупреждение или штраф от 20 000 до 100 000 руб.</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Ответственность за строительство, реконструкцию объектов капитального строительства без разрешения на строительство предусмотрена </w:t>
      </w:r>
      <w:hyperlink r:id="rId8" w:history="1">
        <w:r w:rsidRPr="00E7053C">
          <w:rPr>
            <w:rFonts w:ascii="Segoe UI" w:eastAsia="Times New Roman" w:hAnsi="Segoe UI" w:cs="Segoe UI"/>
            <w:color w:val="008000"/>
            <w:sz w:val="21"/>
            <w:szCs w:val="21"/>
            <w:lang w:eastAsia="ru-RU"/>
          </w:rPr>
          <w:t>ч. 1 ст. 9.5</w:t>
        </w:r>
      </w:hyperlink>
      <w:r w:rsidRPr="00E7053C">
        <w:rPr>
          <w:rFonts w:ascii="Segoe UI" w:eastAsia="Times New Roman" w:hAnsi="Segoe UI" w:cs="Segoe UI"/>
          <w:color w:val="000000"/>
          <w:sz w:val="21"/>
          <w:szCs w:val="21"/>
          <w:lang w:eastAsia="ru-RU"/>
        </w:rPr>
        <w:t> КоАП РФ (штраф от 500 000 руб. до 1 млн. руб. или административное приостановление деятельности на срок до 90 суток). Также </w:t>
      </w:r>
      <w:hyperlink r:id="rId9" w:history="1">
        <w:r w:rsidRPr="00E7053C">
          <w:rPr>
            <w:rFonts w:ascii="Segoe UI" w:eastAsia="Times New Roman" w:hAnsi="Segoe UI" w:cs="Segoe UI"/>
            <w:color w:val="008000"/>
            <w:sz w:val="21"/>
            <w:szCs w:val="21"/>
            <w:lang w:eastAsia="ru-RU"/>
          </w:rPr>
          <w:t>ч. 5 этой статьи</w:t>
        </w:r>
      </w:hyperlink>
      <w:r w:rsidRPr="00E7053C">
        <w:rPr>
          <w:rFonts w:ascii="Segoe UI" w:eastAsia="Times New Roman" w:hAnsi="Segoe UI" w:cs="Segoe UI"/>
          <w:color w:val="000000"/>
          <w:sz w:val="21"/>
          <w:szCs w:val="21"/>
          <w:lang w:eastAsia="ru-RU"/>
        </w:rPr>
        <w:t> предусмотрена ответственность за эксплуатацию объекта капитального строительства без разрешения на ввод в эксплуатацию - штраф от 10 000 до 20 000 руб.</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И, наконец, за нарушение градостроительных норм предусмотрена ответственность </w:t>
      </w:r>
      <w:hyperlink r:id="rId10" w:history="1">
        <w:r w:rsidRPr="00E7053C">
          <w:rPr>
            <w:rFonts w:ascii="Segoe UI" w:eastAsia="Times New Roman" w:hAnsi="Segoe UI" w:cs="Segoe UI"/>
            <w:color w:val="008000"/>
            <w:sz w:val="21"/>
            <w:szCs w:val="21"/>
            <w:lang w:eastAsia="ru-RU"/>
          </w:rPr>
          <w:t>ст. 9.4</w:t>
        </w:r>
      </w:hyperlink>
      <w:r w:rsidRPr="00E7053C">
        <w:rPr>
          <w:rFonts w:ascii="Segoe UI" w:eastAsia="Times New Roman" w:hAnsi="Segoe UI" w:cs="Segoe UI"/>
          <w:color w:val="000000"/>
          <w:sz w:val="21"/>
          <w:szCs w:val="21"/>
          <w:lang w:eastAsia="ru-RU"/>
        </w:rPr>
        <w:t> КоАП РФ. В зависимости от тяжести нарушения и возникших негативных последствий размер штрафа варьируется от 100 000 до 600 000 руб., а также возможно административное приостановление деятельности на срок до шестидесяти суток, а за повторное нарушение - штраф до 1 млн руб. или административное приостановление деятельности до 90 суток.</w:t>
      </w:r>
    </w:p>
    <w:p w:rsidR="00E7053C" w:rsidRPr="00E7053C" w:rsidRDefault="00866A87" w:rsidP="00866A87">
      <w:pPr>
        <w:spacing w:after="0" w:line="240" w:lineRule="auto"/>
        <w:ind w:firstLine="567"/>
        <w:jc w:val="both"/>
        <w:rPr>
          <w:rFonts w:ascii="Segoe UI" w:eastAsia="Times New Roman" w:hAnsi="Segoe UI" w:cs="Segoe UI"/>
          <w:color w:val="000000"/>
          <w:sz w:val="21"/>
          <w:szCs w:val="21"/>
          <w:lang w:eastAsia="ru-RU"/>
        </w:rPr>
      </w:pPr>
      <w:hyperlink r:id="rId11" w:history="1">
        <w:r w:rsidR="00E7053C" w:rsidRPr="00E7053C">
          <w:rPr>
            <w:rFonts w:ascii="Segoe UI" w:eastAsia="Times New Roman" w:hAnsi="Segoe UI" w:cs="Segoe UI"/>
            <w:color w:val="008000"/>
            <w:sz w:val="21"/>
            <w:szCs w:val="21"/>
            <w:lang w:eastAsia="ru-RU"/>
          </w:rPr>
          <w:t>Статьей 8.8</w:t>
        </w:r>
      </w:hyperlink>
      <w:r w:rsidR="00E7053C" w:rsidRPr="00E7053C">
        <w:rPr>
          <w:rFonts w:ascii="Segoe UI" w:eastAsia="Times New Roman" w:hAnsi="Segoe UI" w:cs="Segoe UI"/>
          <w:color w:val="000000"/>
          <w:sz w:val="21"/>
          <w:szCs w:val="21"/>
          <w:lang w:eastAsia="ru-RU"/>
        </w:rPr>
        <w:t> КоАП РФ установлена ответственность организации за использование земельного участка не по целевому назначению - от 1,5 до 2 процентов кадастровой стоимости земельного участка, но не менее 100 000 руб., а в случае, если не определена кадастровая стоимость земельного участка, - от 100 000 до 200 000 руб.</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Кроме того, в случае причинения существенного вреда возможно привлечение должностных лиц организации к уголовной ответственности по </w:t>
      </w:r>
      <w:hyperlink r:id="rId12" w:history="1">
        <w:r w:rsidRPr="00E7053C">
          <w:rPr>
            <w:rFonts w:ascii="Segoe UI" w:eastAsia="Times New Roman" w:hAnsi="Segoe UI" w:cs="Segoe UI"/>
            <w:color w:val="008000"/>
            <w:sz w:val="21"/>
            <w:szCs w:val="21"/>
            <w:lang w:eastAsia="ru-RU"/>
          </w:rPr>
          <w:t>ст. 330</w:t>
        </w:r>
      </w:hyperlink>
      <w:r w:rsidRPr="00E7053C">
        <w:rPr>
          <w:rFonts w:ascii="Segoe UI" w:eastAsia="Times New Roman" w:hAnsi="Segoe UI" w:cs="Segoe UI"/>
          <w:color w:val="000000"/>
          <w:sz w:val="21"/>
          <w:szCs w:val="21"/>
          <w:lang w:eastAsia="ru-RU"/>
        </w:rPr>
        <w:t> "Самоуправство" Уголовного кодекса РФ.</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b/>
          <w:bCs/>
          <w:color w:val="000000"/>
          <w:sz w:val="21"/>
          <w:szCs w:val="21"/>
          <w:lang w:eastAsia="ru-RU"/>
        </w:rPr>
        <w:t>Принудительное изъятие земельных участков из земель сельскохозяйственного назначения</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Принудительное изъятие земельного участка из земель сельскохозяйственного назначения у его собственника, принудительное прекращение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осуществляются в соответствии с Гражданским </w:t>
      </w:r>
      <w:hyperlink r:id="rId13" w:history="1">
        <w:r w:rsidRPr="00E7053C">
          <w:rPr>
            <w:rFonts w:ascii="Segoe UI" w:eastAsia="Times New Roman" w:hAnsi="Segoe UI" w:cs="Segoe UI"/>
            <w:color w:val="008000"/>
            <w:sz w:val="21"/>
            <w:szCs w:val="21"/>
            <w:lang w:eastAsia="ru-RU"/>
          </w:rPr>
          <w:t>кодексом</w:t>
        </w:r>
      </w:hyperlink>
      <w:r w:rsidRPr="00E7053C">
        <w:rPr>
          <w:rFonts w:ascii="Segoe UI" w:eastAsia="Times New Roman" w:hAnsi="Segoe UI" w:cs="Segoe UI"/>
          <w:color w:val="000000"/>
          <w:sz w:val="21"/>
          <w:szCs w:val="21"/>
          <w:lang w:eastAsia="ru-RU"/>
        </w:rPr>
        <w:t> Российской Федерации, Земельным </w:t>
      </w:r>
      <w:hyperlink r:id="rId14" w:history="1">
        <w:r w:rsidRPr="00E7053C">
          <w:rPr>
            <w:rFonts w:ascii="Segoe UI" w:eastAsia="Times New Roman" w:hAnsi="Segoe UI" w:cs="Segoe UI"/>
            <w:color w:val="008000"/>
            <w:sz w:val="21"/>
            <w:szCs w:val="21"/>
            <w:lang w:eastAsia="ru-RU"/>
          </w:rPr>
          <w:t>кодексом</w:t>
        </w:r>
      </w:hyperlink>
      <w:r w:rsidRPr="00E7053C">
        <w:rPr>
          <w:rFonts w:ascii="Segoe UI" w:eastAsia="Times New Roman" w:hAnsi="Segoe UI" w:cs="Segoe UI"/>
          <w:color w:val="000000"/>
          <w:sz w:val="21"/>
          <w:szCs w:val="21"/>
          <w:lang w:eastAsia="ru-RU"/>
        </w:rPr>
        <w:t> Российской Федерации и настоящим Федеральным законом.</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xml:space="preserve">        Земельный участок из земель сельскохозяйственного назначения,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земельный участок используется с нарушением требований, установленных законодательством Российской </w:t>
      </w:r>
      <w:r w:rsidRPr="00E7053C">
        <w:rPr>
          <w:rFonts w:ascii="Segoe UI" w:eastAsia="Times New Roman" w:hAnsi="Segoe UI" w:cs="Segoe UI"/>
          <w:color w:val="000000"/>
          <w:sz w:val="21"/>
          <w:szCs w:val="21"/>
          <w:lang w:eastAsia="ru-RU"/>
        </w:rPr>
        <w:lastRenderedPageBreak/>
        <w:t>Федерации, повлекшим за собой существенное снижение плодородия почв земель сельскохозяйственного назначения или причинение вреда окружающей среде. </w:t>
      </w:r>
      <w:hyperlink r:id="rId15" w:history="1">
        <w:r w:rsidRPr="00E7053C">
          <w:rPr>
            <w:rFonts w:ascii="Segoe UI" w:eastAsia="Times New Roman" w:hAnsi="Segoe UI" w:cs="Segoe UI"/>
            <w:color w:val="008000"/>
            <w:sz w:val="21"/>
            <w:szCs w:val="21"/>
            <w:lang w:eastAsia="ru-RU"/>
          </w:rPr>
          <w:t>Критерии</w:t>
        </w:r>
      </w:hyperlink>
      <w:r w:rsidRPr="00E7053C">
        <w:rPr>
          <w:rFonts w:ascii="Segoe UI" w:eastAsia="Times New Roman" w:hAnsi="Segoe UI" w:cs="Segoe UI"/>
          <w:color w:val="000000"/>
          <w:sz w:val="21"/>
          <w:szCs w:val="21"/>
          <w:lang w:eastAsia="ru-RU"/>
        </w:rPr>
        <w:t> существенного снижения плодородия почв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16" w:history="1">
        <w:r w:rsidRPr="00E7053C">
          <w:rPr>
            <w:rFonts w:ascii="Segoe UI" w:eastAsia="Times New Roman" w:hAnsi="Segoe UI" w:cs="Segoe UI"/>
            <w:color w:val="008000"/>
            <w:sz w:val="21"/>
            <w:szCs w:val="21"/>
            <w:lang w:eastAsia="ru-RU"/>
          </w:rPr>
          <w:t>законом</w:t>
        </w:r>
      </w:hyperlink>
      <w:r w:rsidRPr="00E7053C">
        <w:rPr>
          <w:rFonts w:ascii="Segoe UI" w:eastAsia="Times New Roman" w:hAnsi="Segoe UI" w:cs="Segoe UI"/>
          <w:color w:val="000000"/>
          <w:sz w:val="21"/>
          <w:szCs w:val="21"/>
          <w:lang w:eastAsia="ru-RU"/>
        </w:rPr>
        <w:t> от 10 января 2002 года N 7-ФЗ "Об охране окружающей среды".</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Земельный участок из земель сельскохозяйственного назначения, за исключением земельного участка, являющегося предметом ипотеки,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Российской Федерации,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 </w:t>
      </w:r>
      <w:hyperlink r:id="rId17" w:history="1">
        <w:r w:rsidRPr="00E7053C">
          <w:rPr>
            <w:rFonts w:ascii="Segoe UI" w:eastAsia="Times New Roman" w:hAnsi="Segoe UI" w:cs="Segoe UI"/>
            <w:color w:val="008000"/>
            <w:sz w:val="21"/>
            <w:szCs w:val="21"/>
            <w:lang w:eastAsia="ru-RU"/>
          </w:rPr>
          <w:t>Признаки</w:t>
        </w:r>
      </w:hyperlink>
      <w:r w:rsidRPr="00E7053C">
        <w:rPr>
          <w:rFonts w:ascii="Segoe UI" w:eastAsia="Times New Roman" w:hAnsi="Segoe UI" w:cs="Segoe UI"/>
          <w:color w:val="000000"/>
          <w:sz w:val="21"/>
          <w:szCs w:val="21"/>
          <w:lang w:eastAsia="ru-RU"/>
        </w:rPr>
        <w:t>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В срок, указанный в </w:t>
      </w:r>
      <w:hyperlink r:id="rId18" w:anchor="Par2" w:history="1">
        <w:r w:rsidRPr="00E7053C">
          <w:rPr>
            <w:rFonts w:ascii="Segoe UI" w:eastAsia="Times New Roman" w:hAnsi="Segoe UI" w:cs="Segoe UI"/>
            <w:color w:val="008000"/>
            <w:sz w:val="21"/>
            <w:szCs w:val="21"/>
            <w:lang w:eastAsia="ru-RU"/>
          </w:rPr>
          <w:t>пункте 3</w:t>
        </w:r>
      </w:hyperlink>
      <w:r w:rsidRPr="00E7053C">
        <w:rPr>
          <w:rFonts w:ascii="Segoe UI" w:eastAsia="Times New Roman" w:hAnsi="Segoe UI" w:cs="Segoe UI"/>
          <w:color w:val="000000"/>
          <w:sz w:val="21"/>
          <w:szCs w:val="21"/>
          <w:lang w:eastAsia="ru-RU"/>
        </w:rPr>
        <w:t> статьи 6 Федерального закона от 24.07.2002 N 101-ФЗ (ред. от 03.07.2016) "Об обороте земель сельскохозяйственного назначения" (далее – Закон),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r:id="rId19" w:anchor="Par2" w:history="1">
        <w:r w:rsidRPr="00E7053C">
          <w:rPr>
            <w:rFonts w:ascii="Segoe UI" w:eastAsia="Times New Roman" w:hAnsi="Segoe UI" w:cs="Segoe UI"/>
            <w:color w:val="008000"/>
            <w:sz w:val="21"/>
            <w:szCs w:val="21"/>
            <w:lang w:eastAsia="ru-RU"/>
          </w:rPr>
          <w:t>пункте 3</w:t>
        </w:r>
      </w:hyperlink>
      <w:r w:rsidRPr="00E7053C">
        <w:rPr>
          <w:rFonts w:ascii="Segoe UI" w:eastAsia="Times New Roman" w:hAnsi="Segoe UI" w:cs="Segoe UI"/>
          <w:color w:val="000000"/>
          <w:sz w:val="21"/>
          <w:szCs w:val="21"/>
          <w:lang w:eastAsia="ru-RU"/>
        </w:rPr>
        <w:t> настоящей статьи.</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xml:space="preserve">         Принудительное изъятие земельного участка из земель сельскохозяйственного назначения у его собственника по основаниям, предусмотренным ст. 6 Закона, может осуществляться при условии </w:t>
      </w:r>
      <w:proofErr w:type="spellStart"/>
      <w:r w:rsidRPr="00E7053C">
        <w:rPr>
          <w:rFonts w:ascii="Segoe UI" w:eastAsia="Times New Roman" w:hAnsi="Segoe UI" w:cs="Segoe UI"/>
          <w:color w:val="000000"/>
          <w:sz w:val="21"/>
          <w:szCs w:val="21"/>
          <w:lang w:eastAsia="ru-RU"/>
        </w:rPr>
        <w:t>неустранения</w:t>
      </w:r>
      <w:proofErr w:type="spellEnd"/>
      <w:r w:rsidRPr="00E7053C">
        <w:rPr>
          <w:rFonts w:ascii="Segoe UI" w:eastAsia="Times New Roman" w:hAnsi="Segoe UI" w:cs="Segoe UI"/>
          <w:color w:val="000000"/>
          <w:sz w:val="21"/>
          <w:szCs w:val="21"/>
          <w:lang w:eastAsia="ru-RU"/>
        </w:rPr>
        <w:t xml:space="preserve"> указанных в </w:t>
      </w:r>
      <w:hyperlink r:id="rId20" w:anchor="Par1" w:history="1">
        <w:r w:rsidRPr="00E7053C">
          <w:rPr>
            <w:rFonts w:ascii="Segoe UI" w:eastAsia="Times New Roman" w:hAnsi="Segoe UI" w:cs="Segoe UI"/>
            <w:color w:val="008000"/>
            <w:sz w:val="21"/>
            <w:szCs w:val="21"/>
            <w:lang w:eastAsia="ru-RU"/>
          </w:rPr>
          <w:t>пунктах 2</w:t>
        </w:r>
      </w:hyperlink>
      <w:r w:rsidRPr="00E7053C">
        <w:rPr>
          <w:rFonts w:ascii="Segoe UI" w:eastAsia="Times New Roman" w:hAnsi="Segoe UI" w:cs="Segoe UI"/>
          <w:color w:val="000000"/>
          <w:sz w:val="21"/>
          <w:szCs w:val="21"/>
          <w:lang w:eastAsia="ru-RU"/>
        </w:rPr>
        <w:t> и </w:t>
      </w:r>
      <w:hyperlink r:id="rId21" w:anchor="Par2" w:history="1">
        <w:r w:rsidRPr="00E7053C">
          <w:rPr>
            <w:rFonts w:ascii="Segoe UI" w:eastAsia="Times New Roman" w:hAnsi="Segoe UI" w:cs="Segoe UI"/>
            <w:color w:val="008000"/>
            <w:sz w:val="21"/>
            <w:szCs w:val="21"/>
            <w:lang w:eastAsia="ru-RU"/>
          </w:rPr>
          <w:t>3</w:t>
        </w:r>
      </w:hyperlink>
      <w:r w:rsidRPr="00E7053C">
        <w:rPr>
          <w:rFonts w:ascii="Segoe UI" w:eastAsia="Times New Roman" w:hAnsi="Segoe UI" w:cs="Segoe UI"/>
          <w:color w:val="000000"/>
          <w:sz w:val="21"/>
          <w:szCs w:val="21"/>
          <w:lang w:eastAsia="ru-RU"/>
        </w:rPr>
        <w:t> ст. 6 Закона нарушений после назначения административного наказания.</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xml:space="preserve">        В случае </w:t>
      </w:r>
      <w:proofErr w:type="spellStart"/>
      <w:r w:rsidRPr="00E7053C">
        <w:rPr>
          <w:rFonts w:ascii="Segoe UI" w:eastAsia="Times New Roman" w:hAnsi="Segoe UI" w:cs="Segoe UI"/>
          <w:color w:val="000000"/>
          <w:sz w:val="21"/>
          <w:szCs w:val="21"/>
          <w:lang w:eastAsia="ru-RU"/>
        </w:rPr>
        <w:t>неустранения</w:t>
      </w:r>
      <w:proofErr w:type="spellEnd"/>
      <w:r w:rsidRPr="00E7053C">
        <w:rPr>
          <w:rFonts w:ascii="Segoe UI" w:eastAsia="Times New Roman" w:hAnsi="Segoe UI" w:cs="Segoe UI"/>
          <w:color w:val="000000"/>
          <w:sz w:val="21"/>
          <w:szCs w:val="21"/>
          <w:lang w:eastAsia="ru-RU"/>
        </w:rPr>
        <w:t xml:space="preserve"> правонарушений, указанных в </w:t>
      </w:r>
      <w:hyperlink r:id="rId22" w:anchor="Par1" w:history="1">
        <w:r w:rsidRPr="00E7053C">
          <w:rPr>
            <w:rFonts w:ascii="Segoe UI" w:eastAsia="Times New Roman" w:hAnsi="Segoe UI" w:cs="Segoe UI"/>
            <w:color w:val="008000"/>
            <w:sz w:val="21"/>
            <w:szCs w:val="21"/>
            <w:lang w:eastAsia="ru-RU"/>
          </w:rPr>
          <w:t>пунктах 2</w:t>
        </w:r>
      </w:hyperlink>
      <w:r w:rsidRPr="00E7053C">
        <w:rPr>
          <w:rFonts w:ascii="Segoe UI" w:eastAsia="Times New Roman" w:hAnsi="Segoe UI" w:cs="Segoe UI"/>
          <w:color w:val="000000"/>
          <w:sz w:val="21"/>
          <w:szCs w:val="21"/>
          <w:lang w:eastAsia="ru-RU"/>
        </w:rPr>
        <w:t> и </w:t>
      </w:r>
      <w:hyperlink r:id="rId23" w:anchor="Par2" w:history="1">
        <w:r w:rsidRPr="00E7053C">
          <w:rPr>
            <w:rFonts w:ascii="Segoe UI" w:eastAsia="Times New Roman" w:hAnsi="Segoe UI" w:cs="Segoe UI"/>
            <w:color w:val="008000"/>
            <w:sz w:val="21"/>
            <w:szCs w:val="21"/>
            <w:lang w:eastAsia="ru-RU"/>
          </w:rPr>
          <w:t>3</w:t>
        </w:r>
      </w:hyperlink>
      <w:r w:rsidRPr="00E7053C">
        <w:rPr>
          <w:rFonts w:ascii="Segoe UI" w:eastAsia="Times New Roman" w:hAnsi="Segoe UI" w:cs="Segoe UI"/>
          <w:color w:val="000000"/>
          <w:sz w:val="21"/>
          <w:szCs w:val="21"/>
          <w:lang w:eastAsia="ru-RU"/>
        </w:rPr>
        <w:t xml:space="preserve"> ст. 6 </w:t>
      </w:r>
      <w:proofErr w:type="spellStart"/>
      <w:r w:rsidRPr="00E7053C">
        <w:rPr>
          <w:rFonts w:ascii="Segoe UI" w:eastAsia="Times New Roman" w:hAnsi="Segoe UI" w:cs="Segoe UI"/>
          <w:color w:val="000000"/>
          <w:sz w:val="21"/>
          <w:szCs w:val="21"/>
          <w:lang w:eastAsia="ru-RU"/>
        </w:rPr>
        <w:t>Заона</w:t>
      </w:r>
      <w:proofErr w:type="spellEnd"/>
      <w:r w:rsidRPr="00E7053C">
        <w:rPr>
          <w:rFonts w:ascii="Segoe UI" w:eastAsia="Times New Roman" w:hAnsi="Segoe UI" w:cs="Segoe UI"/>
          <w:color w:val="000000"/>
          <w:sz w:val="21"/>
          <w:szCs w:val="21"/>
          <w:lang w:eastAsia="ru-RU"/>
        </w:rPr>
        <w:t>, в срок, установленный вынесенным одновременно с назначением административного наказания предписанием, уполномоченный орган исполнительной власти по осуществлению государственного земельного надзора, вынесший предписание:</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xml:space="preserve">1) направляет материалы, подтверждающие </w:t>
      </w:r>
      <w:proofErr w:type="spellStart"/>
      <w:r w:rsidRPr="00E7053C">
        <w:rPr>
          <w:rFonts w:ascii="Segoe UI" w:eastAsia="Times New Roman" w:hAnsi="Segoe UI" w:cs="Segoe UI"/>
          <w:color w:val="000000"/>
          <w:sz w:val="21"/>
          <w:szCs w:val="21"/>
          <w:lang w:eastAsia="ru-RU"/>
        </w:rPr>
        <w:t>неустранение</w:t>
      </w:r>
      <w:proofErr w:type="spellEnd"/>
      <w:r w:rsidRPr="00E7053C">
        <w:rPr>
          <w:rFonts w:ascii="Segoe UI" w:eastAsia="Times New Roman" w:hAnsi="Segoe UI" w:cs="Segoe UI"/>
          <w:color w:val="000000"/>
          <w:sz w:val="21"/>
          <w:szCs w:val="21"/>
          <w:lang w:eastAsia="ru-RU"/>
        </w:rPr>
        <w:t xml:space="preserve"> правонарушений, указанных в </w:t>
      </w:r>
      <w:hyperlink r:id="rId24" w:anchor="Par1" w:history="1">
        <w:r w:rsidRPr="00E7053C">
          <w:rPr>
            <w:rFonts w:ascii="Segoe UI" w:eastAsia="Times New Roman" w:hAnsi="Segoe UI" w:cs="Segoe UI"/>
            <w:color w:val="008000"/>
            <w:sz w:val="21"/>
            <w:szCs w:val="21"/>
            <w:lang w:eastAsia="ru-RU"/>
          </w:rPr>
          <w:t>пунктах 2</w:t>
        </w:r>
      </w:hyperlink>
      <w:r w:rsidRPr="00E7053C">
        <w:rPr>
          <w:rFonts w:ascii="Segoe UI" w:eastAsia="Times New Roman" w:hAnsi="Segoe UI" w:cs="Segoe UI"/>
          <w:color w:val="000000"/>
          <w:sz w:val="21"/>
          <w:szCs w:val="21"/>
          <w:lang w:eastAsia="ru-RU"/>
        </w:rPr>
        <w:t> и </w:t>
      </w:r>
      <w:hyperlink r:id="rId25" w:anchor="Par2" w:history="1">
        <w:r w:rsidRPr="00E7053C">
          <w:rPr>
            <w:rFonts w:ascii="Segoe UI" w:eastAsia="Times New Roman" w:hAnsi="Segoe UI" w:cs="Segoe UI"/>
            <w:color w:val="008000"/>
            <w:sz w:val="21"/>
            <w:szCs w:val="21"/>
            <w:lang w:eastAsia="ru-RU"/>
          </w:rPr>
          <w:t>3</w:t>
        </w:r>
      </w:hyperlink>
      <w:r w:rsidRPr="00E7053C">
        <w:rPr>
          <w:rFonts w:ascii="Segoe UI" w:eastAsia="Times New Roman" w:hAnsi="Segoe UI" w:cs="Segoe UI"/>
          <w:color w:val="000000"/>
          <w:sz w:val="21"/>
          <w:szCs w:val="21"/>
          <w:lang w:eastAsia="ru-RU"/>
        </w:rPr>
        <w:t> ст. 6 Закона, в орган исполнительной власти субъекта Российской Федерации;</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2) подает в порядке, установленном Федеральным </w:t>
      </w:r>
      <w:hyperlink r:id="rId26" w:history="1">
        <w:r w:rsidRPr="00E7053C">
          <w:rPr>
            <w:rFonts w:ascii="Segoe UI" w:eastAsia="Times New Roman" w:hAnsi="Segoe UI" w:cs="Segoe UI"/>
            <w:color w:val="008000"/>
            <w:sz w:val="21"/>
            <w:szCs w:val="21"/>
            <w:lang w:eastAsia="ru-RU"/>
          </w:rPr>
          <w:t>законом</w:t>
        </w:r>
      </w:hyperlink>
      <w:r w:rsidRPr="00E7053C">
        <w:rPr>
          <w:rFonts w:ascii="Segoe UI" w:eastAsia="Times New Roman" w:hAnsi="Segoe UI" w:cs="Segoe UI"/>
          <w:color w:val="000000"/>
          <w:sz w:val="21"/>
          <w:szCs w:val="21"/>
          <w:lang w:eastAsia="ru-RU"/>
        </w:rPr>
        <w:t>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на земельный участок или обременения земельного участка из земель сельскохозяйственного назначения до завершения рассмотрения судом дела о его изъятии по одному из оснований, предусмотренных </w:t>
      </w:r>
      <w:hyperlink r:id="rId27" w:anchor="Par1" w:history="1">
        <w:r w:rsidRPr="00E7053C">
          <w:rPr>
            <w:rFonts w:ascii="Segoe UI" w:eastAsia="Times New Roman" w:hAnsi="Segoe UI" w:cs="Segoe UI"/>
            <w:color w:val="008000"/>
            <w:sz w:val="21"/>
            <w:szCs w:val="21"/>
            <w:lang w:eastAsia="ru-RU"/>
          </w:rPr>
          <w:t>пунктами 2</w:t>
        </w:r>
      </w:hyperlink>
      <w:r w:rsidRPr="00E7053C">
        <w:rPr>
          <w:rFonts w:ascii="Segoe UI" w:eastAsia="Times New Roman" w:hAnsi="Segoe UI" w:cs="Segoe UI"/>
          <w:color w:val="000000"/>
          <w:sz w:val="21"/>
          <w:szCs w:val="21"/>
          <w:lang w:eastAsia="ru-RU"/>
        </w:rPr>
        <w:t> и </w:t>
      </w:r>
      <w:hyperlink r:id="rId28" w:anchor="Par2" w:history="1">
        <w:r w:rsidRPr="00E7053C">
          <w:rPr>
            <w:rFonts w:ascii="Segoe UI" w:eastAsia="Times New Roman" w:hAnsi="Segoe UI" w:cs="Segoe UI"/>
            <w:color w:val="008000"/>
            <w:sz w:val="21"/>
            <w:szCs w:val="21"/>
            <w:lang w:eastAsia="ru-RU"/>
          </w:rPr>
          <w:t>3</w:t>
        </w:r>
      </w:hyperlink>
      <w:r w:rsidRPr="00E7053C">
        <w:rPr>
          <w:rFonts w:ascii="Segoe UI" w:eastAsia="Times New Roman" w:hAnsi="Segoe UI" w:cs="Segoe UI"/>
          <w:color w:val="000000"/>
          <w:sz w:val="21"/>
          <w:szCs w:val="21"/>
          <w:lang w:eastAsia="ru-RU"/>
        </w:rPr>
        <w:t> ст. 6 Закона.</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Орган исполнительной власти субъекта Российской Федерации в течение двух месяцев со дня поступления материалов, указанных в </w:t>
      </w:r>
      <w:hyperlink r:id="rId29" w:anchor="Par9" w:history="1">
        <w:r w:rsidRPr="00E7053C">
          <w:rPr>
            <w:rFonts w:ascii="Segoe UI" w:eastAsia="Times New Roman" w:hAnsi="Segoe UI" w:cs="Segoe UI"/>
            <w:color w:val="008000"/>
            <w:sz w:val="21"/>
            <w:szCs w:val="21"/>
            <w:lang w:eastAsia="ru-RU"/>
          </w:rPr>
          <w:t>пункте 6</w:t>
        </w:r>
      </w:hyperlink>
      <w:r w:rsidRPr="00E7053C">
        <w:rPr>
          <w:rFonts w:ascii="Segoe UI" w:eastAsia="Times New Roman" w:hAnsi="Segoe UI" w:cs="Segoe UI"/>
          <w:color w:val="000000"/>
          <w:sz w:val="21"/>
          <w:szCs w:val="21"/>
          <w:lang w:eastAsia="ru-RU"/>
        </w:rPr>
        <w:t> ст. 6 Закона, обращается в суд с требованием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r:id="rId30" w:anchor="Par1" w:history="1">
        <w:r w:rsidRPr="00E7053C">
          <w:rPr>
            <w:rFonts w:ascii="Segoe UI" w:eastAsia="Times New Roman" w:hAnsi="Segoe UI" w:cs="Segoe UI"/>
            <w:color w:val="008000"/>
            <w:sz w:val="21"/>
            <w:szCs w:val="21"/>
            <w:lang w:eastAsia="ru-RU"/>
          </w:rPr>
          <w:t>пунктами 2</w:t>
        </w:r>
      </w:hyperlink>
      <w:r w:rsidRPr="00E7053C">
        <w:rPr>
          <w:rFonts w:ascii="Segoe UI" w:eastAsia="Times New Roman" w:hAnsi="Segoe UI" w:cs="Segoe UI"/>
          <w:color w:val="000000"/>
          <w:sz w:val="21"/>
          <w:szCs w:val="21"/>
          <w:lang w:eastAsia="ru-RU"/>
        </w:rPr>
        <w:t> и </w:t>
      </w:r>
      <w:hyperlink r:id="rId31" w:anchor="Par2" w:history="1">
        <w:r w:rsidRPr="00E7053C">
          <w:rPr>
            <w:rFonts w:ascii="Segoe UI" w:eastAsia="Times New Roman" w:hAnsi="Segoe UI" w:cs="Segoe UI"/>
            <w:color w:val="008000"/>
            <w:sz w:val="21"/>
            <w:szCs w:val="21"/>
            <w:lang w:eastAsia="ru-RU"/>
          </w:rPr>
          <w:t>3</w:t>
        </w:r>
      </w:hyperlink>
      <w:r w:rsidRPr="00E7053C">
        <w:rPr>
          <w:rFonts w:ascii="Segoe UI" w:eastAsia="Times New Roman" w:hAnsi="Segoe UI" w:cs="Segoe UI"/>
          <w:color w:val="000000"/>
          <w:sz w:val="21"/>
          <w:szCs w:val="21"/>
          <w:lang w:eastAsia="ru-RU"/>
        </w:rPr>
        <w:t> ст. 6 Закона.</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В течение шести месяцев со дня вступления в законную силу решения суда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r:id="rId32" w:anchor="Par1" w:history="1">
        <w:r w:rsidRPr="00E7053C">
          <w:rPr>
            <w:rFonts w:ascii="Segoe UI" w:eastAsia="Times New Roman" w:hAnsi="Segoe UI" w:cs="Segoe UI"/>
            <w:color w:val="008000"/>
            <w:sz w:val="21"/>
            <w:szCs w:val="21"/>
            <w:lang w:eastAsia="ru-RU"/>
          </w:rPr>
          <w:t>пунктами 2</w:t>
        </w:r>
      </w:hyperlink>
      <w:r w:rsidRPr="00E7053C">
        <w:rPr>
          <w:rFonts w:ascii="Segoe UI" w:eastAsia="Times New Roman" w:hAnsi="Segoe UI" w:cs="Segoe UI"/>
          <w:color w:val="000000"/>
          <w:sz w:val="21"/>
          <w:szCs w:val="21"/>
          <w:lang w:eastAsia="ru-RU"/>
        </w:rPr>
        <w:t> и </w:t>
      </w:r>
      <w:hyperlink r:id="rId33" w:anchor="Par2" w:history="1">
        <w:r w:rsidRPr="00E7053C">
          <w:rPr>
            <w:rFonts w:ascii="Segoe UI" w:eastAsia="Times New Roman" w:hAnsi="Segoe UI" w:cs="Segoe UI"/>
            <w:color w:val="008000"/>
            <w:sz w:val="21"/>
            <w:szCs w:val="21"/>
            <w:lang w:eastAsia="ru-RU"/>
          </w:rPr>
          <w:t>3</w:t>
        </w:r>
      </w:hyperlink>
      <w:r w:rsidRPr="00E7053C">
        <w:rPr>
          <w:rFonts w:ascii="Segoe UI" w:eastAsia="Times New Roman" w:hAnsi="Segoe UI" w:cs="Segoe UI"/>
          <w:color w:val="000000"/>
          <w:sz w:val="21"/>
          <w:szCs w:val="21"/>
          <w:lang w:eastAsia="ru-RU"/>
        </w:rPr>
        <w:t xml:space="preserve"> ст. 6 Закона, орган исполнительной власти субъекта Российской Федерации в отношении такого земельного </w:t>
      </w:r>
      <w:r w:rsidRPr="00E7053C">
        <w:rPr>
          <w:rFonts w:ascii="Segoe UI" w:eastAsia="Times New Roman" w:hAnsi="Segoe UI" w:cs="Segoe UI"/>
          <w:color w:val="000000"/>
          <w:sz w:val="21"/>
          <w:szCs w:val="21"/>
          <w:lang w:eastAsia="ru-RU"/>
        </w:rPr>
        <w:lastRenderedPageBreak/>
        <w:t>участка обеспечивает при необходимости проведение кадастровых работ и устанавливает вид разрешенного использования (при его отсутствии) земельного участка, а также проводит публичные торги по его продаже в порядке, установленном земельным законодательством, с учетом особенностей, предусмотренных настоящим Федеральным законом.</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в том числе посредством публичного предложения, по продаже такого земельного участка. Сделки, совершенные с нарушением данного правила, являются недействительными.</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34" w:history="1">
        <w:r w:rsidRPr="00E7053C">
          <w:rPr>
            <w:rFonts w:ascii="Segoe UI" w:eastAsia="Times New Roman" w:hAnsi="Segoe UI" w:cs="Segoe UI"/>
            <w:color w:val="008000"/>
            <w:sz w:val="21"/>
            <w:szCs w:val="21"/>
            <w:lang w:eastAsia="ru-RU"/>
          </w:rPr>
          <w:t>законом</w:t>
        </w:r>
      </w:hyperlink>
      <w:r w:rsidRPr="00E7053C">
        <w:rPr>
          <w:rFonts w:ascii="Segoe UI" w:eastAsia="Times New Roman" w:hAnsi="Segoe UI" w:cs="Segoe UI"/>
          <w:color w:val="000000"/>
          <w:sz w:val="21"/>
          <w:szCs w:val="21"/>
          <w:lang w:eastAsia="ru-RU"/>
        </w:rPr>
        <w:t> от 29 июля 1998 года N 135-ФЗ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публичных торгов. Способ определения начальной цены изъятого земельного участка на публичных торгах указывается в решении суда об изъятии земельного участка и о его продаже с публичных торгов по одному из оснований, предусмотренных </w:t>
      </w:r>
      <w:hyperlink r:id="rId35" w:anchor="Par1" w:history="1">
        <w:r w:rsidRPr="00E7053C">
          <w:rPr>
            <w:rFonts w:ascii="Segoe UI" w:eastAsia="Times New Roman" w:hAnsi="Segoe UI" w:cs="Segoe UI"/>
            <w:color w:val="008000"/>
            <w:sz w:val="21"/>
            <w:szCs w:val="21"/>
            <w:lang w:eastAsia="ru-RU"/>
          </w:rPr>
          <w:t>пунктами 2</w:t>
        </w:r>
      </w:hyperlink>
      <w:r w:rsidRPr="00E7053C">
        <w:rPr>
          <w:rFonts w:ascii="Segoe UI" w:eastAsia="Times New Roman" w:hAnsi="Segoe UI" w:cs="Segoe UI"/>
          <w:color w:val="000000"/>
          <w:sz w:val="21"/>
          <w:szCs w:val="21"/>
          <w:lang w:eastAsia="ru-RU"/>
        </w:rPr>
        <w:t> и </w:t>
      </w:r>
      <w:hyperlink r:id="rId36" w:anchor="Par2" w:history="1">
        <w:r w:rsidRPr="00E7053C">
          <w:rPr>
            <w:rFonts w:ascii="Segoe UI" w:eastAsia="Times New Roman" w:hAnsi="Segoe UI" w:cs="Segoe UI"/>
            <w:color w:val="008000"/>
            <w:sz w:val="21"/>
            <w:szCs w:val="21"/>
            <w:lang w:eastAsia="ru-RU"/>
          </w:rPr>
          <w:t>3</w:t>
        </w:r>
      </w:hyperlink>
      <w:r w:rsidRPr="00E7053C">
        <w:rPr>
          <w:rFonts w:ascii="Segoe UI" w:eastAsia="Times New Roman" w:hAnsi="Segoe UI" w:cs="Segoe UI"/>
          <w:color w:val="000000"/>
          <w:sz w:val="21"/>
          <w:szCs w:val="21"/>
          <w:lang w:eastAsia="ru-RU"/>
        </w:rPr>
        <w:t xml:space="preserve"> ст. 6 </w:t>
      </w:r>
      <w:proofErr w:type="spellStart"/>
      <w:r w:rsidRPr="00E7053C">
        <w:rPr>
          <w:rFonts w:ascii="Segoe UI" w:eastAsia="Times New Roman" w:hAnsi="Segoe UI" w:cs="Segoe UI"/>
          <w:color w:val="000000"/>
          <w:sz w:val="21"/>
          <w:szCs w:val="21"/>
          <w:lang w:eastAsia="ru-RU"/>
        </w:rPr>
        <w:t>Заона</w:t>
      </w:r>
      <w:proofErr w:type="spellEnd"/>
      <w:r w:rsidRPr="00E7053C">
        <w:rPr>
          <w:rFonts w:ascii="Segoe UI" w:eastAsia="Times New Roman" w:hAnsi="Segoe UI" w:cs="Segoe UI"/>
          <w:color w:val="000000"/>
          <w:sz w:val="21"/>
          <w:szCs w:val="21"/>
          <w:lang w:eastAsia="ru-RU"/>
        </w:rPr>
        <w:t>.</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В случае, если по результатам обследований, предусмотренных Федеральным </w:t>
      </w:r>
      <w:hyperlink r:id="rId37" w:history="1">
        <w:r w:rsidRPr="00E7053C">
          <w:rPr>
            <w:rFonts w:ascii="Segoe UI" w:eastAsia="Times New Roman" w:hAnsi="Segoe UI" w:cs="Segoe UI"/>
            <w:color w:val="008000"/>
            <w:sz w:val="21"/>
            <w:szCs w:val="21"/>
            <w:lang w:eastAsia="ru-RU"/>
          </w:rPr>
          <w:t>законом</w:t>
        </w:r>
      </w:hyperlink>
      <w:r w:rsidRPr="00E7053C">
        <w:rPr>
          <w:rFonts w:ascii="Segoe UI" w:eastAsia="Times New Roman" w:hAnsi="Segoe UI" w:cs="Segoe UI"/>
          <w:color w:val="000000"/>
          <w:sz w:val="21"/>
          <w:szCs w:val="21"/>
          <w:lang w:eastAsia="ru-RU"/>
        </w:rPr>
        <w:t xml:space="preserve"> от 16 июля 1998 года N 101-ФЗ "О государственном регулировании обеспечения плодородия земель сельскохозяйственного назначения", установлено, что земельный участок из земель сельскохозяйственного назначения находится в состоянии, непригодном для ведения сельского хозяйства в связи с необходимостью проведения </w:t>
      </w:r>
      <w:proofErr w:type="spellStart"/>
      <w:r w:rsidRPr="00E7053C">
        <w:rPr>
          <w:rFonts w:ascii="Segoe UI" w:eastAsia="Times New Roman" w:hAnsi="Segoe UI" w:cs="Segoe UI"/>
          <w:color w:val="000000"/>
          <w:sz w:val="21"/>
          <w:szCs w:val="21"/>
          <w:lang w:eastAsia="ru-RU"/>
        </w:rPr>
        <w:t>культуртехнической</w:t>
      </w:r>
      <w:proofErr w:type="spellEnd"/>
      <w:r w:rsidRPr="00E7053C">
        <w:rPr>
          <w:rFonts w:ascii="Segoe UI" w:eastAsia="Times New Roman" w:hAnsi="Segoe UI" w:cs="Segoe UI"/>
          <w:color w:val="000000"/>
          <w:sz w:val="21"/>
          <w:szCs w:val="21"/>
          <w:lang w:eastAsia="ru-RU"/>
        </w:rPr>
        <w:t xml:space="preserve"> мелиорации, начальная цена такого земельного участка уменьшается на величину расходов, связанных с необходимостью проведения работ по </w:t>
      </w:r>
      <w:proofErr w:type="spellStart"/>
      <w:r w:rsidRPr="00E7053C">
        <w:rPr>
          <w:rFonts w:ascii="Segoe UI" w:eastAsia="Times New Roman" w:hAnsi="Segoe UI" w:cs="Segoe UI"/>
          <w:color w:val="000000"/>
          <w:sz w:val="21"/>
          <w:szCs w:val="21"/>
          <w:lang w:eastAsia="ru-RU"/>
        </w:rPr>
        <w:t>культуртехнической</w:t>
      </w:r>
      <w:proofErr w:type="spellEnd"/>
      <w:r w:rsidRPr="00E7053C">
        <w:rPr>
          <w:rFonts w:ascii="Segoe UI" w:eastAsia="Times New Roman" w:hAnsi="Segoe UI" w:cs="Segoe UI"/>
          <w:color w:val="000000"/>
          <w:sz w:val="21"/>
          <w:szCs w:val="21"/>
          <w:lang w:eastAsia="ru-RU"/>
        </w:rPr>
        <w:t xml:space="preserve"> мелиорации в отношении такого земельного участка, но не более чем на 20 процентов.</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xml:space="preserve">         Порядок определения стоимости работ по </w:t>
      </w:r>
      <w:proofErr w:type="spellStart"/>
      <w:r w:rsidRPr="00E7053C">
        <w:rPr>
          <w:rFonts w:ascii="Segoe UI" w:eastAsia="Times New Roman" w:hAnsi="Segoe UI" w:cs="Segoe UI"/>
          <w:color w:val="000000"/>
          <w:sz w:val="21"/>
          <w:szCs w:val="21"/>
          <w:lang w:eastAsia="ru-RU"/>
        </w:rPr>
        <w:t>культуртехнической</w:t>
      </w:r>
      <w:proofErr w:type="spellEnd"/>
      <w:r w:rsidRPr="00E7053C">
        <w:rPr>
          <w:rFonts w:ascii="Segoe UI" w:eastAsia="Times New Roman" w:hAnsi="Segoe UI" w:cs="Segoe UI"/>
          <w:color w:val="000000"/>
          <w:sz w:val="21"/>
          <w:szCs w:val="21"/>
          <w:lang w:eastAsia="ru-RU"/>
        </w:rPr>
        <w:t xml:space="preserve"> мелиорации, необходимых для приведения земельного участка из земель сельскохозяйственного назначения в состояние, пригодное для ведения сельского хозяйства, устанавливается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 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xml:space="preserve">В случае, если повторные торги по продаже земельного участка признаны несостоявшимися, такой земельный участок подлежит продаже посредством публичного предложения. Начальная цена продажи земельного участка посредством публичного предложения устанавливается в размере начальной цены повторных торгов. Цена продажи такого земельного участка не может быть ниже 50 процентов от начальной цены повторных торгов. Если земельный участок не продан на торгах посредством публичного предложения, в течение одного месяца со дня признания данных торгов несостоявшимися такой земельный участок может быть приобретен в муниципальную собственность поселения или городского </w:t>
      </w:r>
      <w:r w:rsidRPr="00E7053C">
        <w:rPr>
          <w:rFonts w:ascii="Segoe UI" w:eastAsia="Times New Roman" w:hAnsi="Segoe UI" w:cs="Segoe UI"/>
          <w:color w:val="000000"/>
          <w:sz w:val="21"/>
          <w:szCs w:val="21"/>
          <w:lang w:eastAsia="ru-RU"/>
        </w:rPr>
        <w:lastRenderedPageBreak/>
        <w:t>округа,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орган исполнительной власти субъекта Российской Федерации в течение одного месяца с даты истечения срока, в течение которого земельный участок может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такого земельного участка и обследования его в соответствии с Федеральным </w:t>
      </w:r>
      <w:hyperlink r:id="rId38" w:history="1">
        <w:r w:rsidRPr="00E7053C">
          <w:rPr>
            <w:rFonts w:ascii="Segoe UI" w:eastAsia="Times New Roman" w:hAnsi="Segoe UI" w:cs="Segoe UI"/>
            <w:color w:val="008000"/>
            <w:sz w:val="21"/>
            <w:szCs w:val="21"/>
            <w:lang w:eastAsia="ru-RU"/>
          </w:rPr>
          <w:t>законом</w:t>
        </w:r>
      </w:hyperlink>
      <w:r w:rsidRPr="00E7053C">
        <w:rPr>
          <w:rFonts w:ascii="Segoe UI" w:eastAsia="Times New Roman" w:hAnsi="Segoe UI" w:cs="Segoe UI"/>
          <w:color w:val="000000"/>
          <w:sz w:val="21"/>
          <w:szCs w:val="21"/>
          <w:lang w:eastAsia="ru-RU"/>
        </w:rPr>
        <w:t> от 16 июля 1998 года N 101-ФЗ "О государственном регулировании обеспечения плодородия земель сельскохозяйственного назначения".</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земельного участка, в отношении которого у уполномоченного органа исполнительной власти по осуществлению государственного земельного надзора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собственник такого земельного участка обязан начать его использование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государственного земельного надзора по истечении одного года с момента возникновения у собственника права собственности на такой земельный участок из земель сельскохозяйственного назначения проводит государственный земельный надзор за соблюдением требований по использованию такого земельного участка по целевому назначению.</w:t>
      </w:r>
    </w:p>
    <w:p w:rsidR="00E7053C" w:rsidRPr="00E7053C" w:rsidRDefault="00E7053C" w:rsidP="00866A87">
      <w:pPr>
        <w:spacing w:after="0" w:line="240" w:lineRule="auto"/>
        <w:ind w:firstLine="567"/>
        <w:jc w:val="both"/>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на земельный участок,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C10AEE" w:rsidRDefault="00C10AEE" w:rsidP="00866A87">
      <w:pPr>
        <w:ind w:firstLine="567"/>
        <w:jc w:val="both"/>
      </w:pPr>
    </w:p>
    <w:sectPr w:rsidR="00C10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3C"/>
    <w:rsid w:val="00747412"/>
    <w:rsid w:val="00866A87"/>
    <w:rsid w:val="00C10AEE"/>
    <w:rsid w:val="00E70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9F222-2F4D-4034-B5C3-4097647A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2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EF544AE04DD5B1788632524F5031D27A8B8C41DA1C75EF0BBA2E34EF39B36C60703F3A531FZC36L" TargetMode="External"/><Relationship Id="rId13" Type="http://schemas.openxmlformats.org/officeDocument/2006/relationships/hyperlink" Target="consultantplus://offline/ref=1E3B19F500FB795E3023455A4E6D506521AF695BDF38BE03816C8A6ED2M7I8N" TargetMode="External"/><Relationship Id="rId18" Type="http://schemas.openxmlformats.org/officeDocument/2006/relationships/hyperlink" Target="file:///C:\Users\User\Desktop\%D0%A1%D1%82%D0%B0%D1%82%D1%8C%D1%8F%20%D0%BD%D0%B0%20%D1%81%D0%B0%D0%B9%D1%82.docx" TargetMode="External"/><Relationship Id="rId26" Type="http://schemas.openxmlformats.org/officeDocument/2006/relationships/hyperlink" Target="consultantplus://offline/ref=1E3B19F500FB795E3023455A4E6D506521AF6157D73FBE03816C8A6ED2M7I8N"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C:\Users\User\Desktop\%D0%A1%D1%82%D0%B0%D1%82%D1%8C%D1%8F%20%D0%BD%D0%B0%20%D1%81%D0%B0%D0%B9%D1%82.docx" TargetMode="External"/><Relationship Id="rId34" Type="http://schemas.openxmlformats.org/officeDocument/2006/relationships/hyperlink" Target="consultantplus://offline/ref=1E3B19F500FB795E3023455A4E6D506521AF6151D73EBE03816C8A6ED2M7I8N" TargetMode="External"/><Relationship Id="rId7" Type="http://schemas.openxmlformats.org/officeDocument/2006/relationships/hyperlink" Target="consultantplus://offline/ref=44EF544AE04DD5B1788632524F5031D27A8B8C41DA1C75EF0BBA2E34EF39B36C60703F39521BZC37L" TargetMode="External"/><Relationship Id="rId12" Type="http://schemas.openxmlformats.org/officeDocument/2006/relationships/hyperlink" Target="consultantplus://offline/ref=44EF544AE04DD5B1788632524F5031D27A8B8C41DA1F75EF0BBA2E34EF39B36C60703F39541BCE9AZB30L" TargetMode="External"/><Relationship Id="rId17" Type="http://schemas.openxmlformats.org/officeDocument/2006/relationships/hyperlink" Target="consultantplus://offline/ref=1E3B19F500FB795E3023455A4E6D506522AD685BD038BE03816C8A6ED2782EDAB1459A7F294A92D9M7IDN" TargetMode="External"/><Relationship Id="rId25" Type="http://schemas.openxmlformats.org/officeDocument/2006/relationships/hyperlink" Target="file:///C:\Users\User\Desktop\%D0%A1%D1%82%D0%B0%D1%82%D1%8C%D1%8F%20%D0%BD%D0%B0%20%D1%81%D0%B0%D0%B9%D1%82.docx" TargetMode="External"/><Relationship Id="rId33" Type="http://schemas.openxmlformats.org/officeDocument/2006/relationships/hyperlink" Target="file:///C:\Users\User\Desktop\%D0%A1%D1%82%D0%B0%D1%82%D1%8C%D1%8F%20%D0%BD%D0%B0%20%D1%81%D0%B0%D0%B9%D1%82.docx" TargetMode="External"/><Relationship Id="rId38" Type="http://schemas.openxmlformats.org/officeDocument/2006/relationships/hyperlink" Target="consultantplus://offline/ref=1E3B19F500FB795E3023455A4E6D506522A66651D137BE03816C8A6ED2M7I8N" TargetMode="External"/><Relationship Id="rId2" Type="http://schemas.openxmlformats.org/officeDocument/2006/relationships/settings" Target="settings.xml"/><Relationship Id="rId16" Type="http://schemas.openxmlformats.org/officeDocument/2006/relationships/hyperlink" Target="consultantplus://offline/ref=1E3B19F500FB795E3023455A4E6D506521AF6153D23FBE03816C8A6ED2M7I8N" TargetMode="External"/><Relationship Id="rId20" Type="http://schemas.openxmlformats.org/officeDocument/2006/relationships/hyperlink" Target="file:///C:\Users\User\Desktop\%D0%A1%D1%82%D0%B0%D1%82%D1%8C%D1%8F%20%D0%BD%D0%B0%20%D1%81%D0%B0%D0%B9%D1%82.docx" TargetMode="External"/><Relationship Id="rId29" Type="http://schemas.openxmlformats.org/officeDocument/2006/relationships/hyperlink" Target="file:///C:\Users\User\Desktop\%D0%A1%D1%82%D0%B0%D1%82%D1%8C%D1%8F%20%D0%BD%D0%B0%20%D1%81%D0%B0%D0%B9%D1%82.docx" TargetMode="External"/><Relationship Id="rId1" Type="http://schemas.openxmlformats.org/officeDocument/2006/relationships/styles" Target="styles.xml"/><Relationship Id="rId6" Type="http://schemas.openxmlformats.org/officeDocument/2006/relationships/hyperlink" Target="consultantplus://offline/ref=44EF544AE04DD5B1788632524F5031D27A8B8C41DA1C75EF0BBA2E34EF39B36C60703F3E5711ZC3DL" TargetMode="External"/><Relationship Id="rId11" Type="http://schemas.openxmlformats.org/officeDocument/2006/relationships/hyperlink" Target="consultantplus://offline/ref=44EF544AE04DD5B1788632524F5031D27A8B8C41DA1C75EF0BBA2E34EF39B36C60703F3F561BZC3AL" TargetMode="External"/><Relationship Id="rId24" Type="http://schemas.openxmlformats.org/officeDocument/2006/relationships/hyperlink" Target="file:///C:\Users\User\Desktop\%D0%A1%D1%82%D0%B0%D1%82%D1%8C%D1%8F%20%D0%BD%D0%B0%20%D1%81%D0%B0%D0%B9%D1%82.docx" TargetMode="External"/><Relationship Id="rId32" Type="http://schemas.openxmlformats.org/officeDocument/2006/relationships/hyperlink" Target="file:///C:\Users\User\Desktop\%D0%A1%D1%82%D0%B0%D1%82%D1%8C%D1%8F%20%D0%BD%D0%B0%20%D1%81%D0%B0%D0%B9%D1%82.docx" TargetMode="External"/><Relationship Id="rId37" Type="http://schemas.openxmlformats.org/officeDocument/2006/relationships/hyperlink" Target="consultantplus://offline/ref=1E3B19F500FB795E3023455A4E6D506522A66651D137BE03816C8A6ED2M7I8N" TargetMode="External"/><Relationship Id="rId40" Type="http://schemas.openxmlformats.org/officeDocument/2006/relationships/theme" Target="theme/theme1.xml"/><Relationship Id="rId5" Type="http://schemas.openxmlformats.org/officeDocument/2006/relationships/hyperlink" Target="consultantplus://offline/ref=44EF544AE04DD5B1788632524F5031D27A8B8C41DA1C75EF0BBA2E34EF39B36C60703F3E5711ZC3DL" TargetMode="External"/><Relationship Id="rId15" Type="http://schemas.openxmlformats.org/officeDocument/2006/relationships/hyperlink" Target="consultantplus://offline/ref=1E3B19F500FB795E30235B544A6D506522AE6751D53CBE03816C8A6ED2782EDAB1459A7F294A92D9M7ICN" TargetMode="External"/><Relationship Id="rId23" Type="http://schemas.openxmlformats.org/officeDocument/2006/relationships/hyperlink" Target="file:///C:\Users\User\Desktop\%D0%A1%D1%82%D0%B0%D1%82%D1%8C%D1%8F%20%D0%BD%D0%B0%20%D1%81%D0%B0%D0%B9%D1%82.docx" TargetMode="External"/><Relationship Id="rId28" Type="http://schemas.openxmlformats.org/officeDocument/2006/relationships/hyperlink" Target="file:///C:\Users\User\Desktop\%D0%A1%D1%82%D0%B0%D1%82%D1%8C%D1%8F%20%D0%BD%D0%B0%20%D1%81%D0%B0%D0%B9%D1%82.docx" TargetMode="External"/><Relationship Id="rId36" Type="http://schemas.openxmlformats.org/officeDocument/2006/relationships/hyperlink" Target="file:///C:\Users\User\Desktop\%D0%A1%D1%82%D0%B0%D1%82%D1%8C%D1%8F%20%D0%BD%D0%B0%20%D1%81%D0%B0%D0%B9%D1%82.docx" TargetMode="External"/><Relationship Id="rId10" Type="http://schemas.openxmlformats.org/officeDocument/2006/relationships/hyperlink" Target="consultantplus://offline/ref=44EF544AE04DD5B1788632524F5031D27A8B8C41DA1C75EF0BBA2E34EF39B36C60703F3A5D18ZC3FL" TargetMode="External"/><Relationship Id="rId19" Type="http://schemas.openxmlformats.org/officeDocument/2006/relationships/hyperlink" Target="file:///C:\Users\User\Desktop\%D0%A1%D1%82%D0%B0%D1%82%D1%8C%D1%8F%20%D0%BD%D0%B0%20%D1%81%D0%B0%D0%B9%D1%82.docx" TargetMode="External"/><Relationship Id="rId31" Type="http://schemas.openxmlformats.org/officeDocument/2006/relationships/hyperlink" Target="file:///C:\Users\User\Desktop\%D0%A1%D1%82%D0%B0%D1%82%D1%8C%D1%8F%20%D0%BD%D0%B0%20%D1%81%D0%B0%D0%B9%D1%82.docx" TargetMode="External"/><Relationship Id="rId4" Type="http://schemas.openxmlformats.org/officeDocument/2006/relationships/hyperlink" Target="consultantplus://offline/ref=44EF544AE04DD5B1788632524F5031D27A8B8D49DA1975EF0BBA2E34EF39B36C60703F395410CFZ939L" TargetMode="External"/><Relationship Id="rId9" Type="http://schemas.openxmlformats.org/officeDocument/2006/relationships/hyperlink" Target="consultantplus://offline/ref=44EF544AE04DD5B1788632524F5031D27A8B8C41DA1C75EF0BBA2E34EF39B36C60703F3154Z13BL" TargetMode="External"/><Relationship Id="rId14" Type="http://schemas.openxmlformats.org/officeDocument/2006/relationships/hyperlink" Target="consultantplus://offline/ref=1E3B19F500FB795E3023455A4E6D506521AF6050D63EBE03816C8A6ED2M7I8N" TargetMode="External"/><Relationship Id="rId22" Type="http://schemas.openxmlformats.org/officeDocument/2006/relationships/hyperlink" Target="file:///C:\Users\User\Desktop\%D0%A1%D1%82%D0%B0%D1%82%D1%8C%D1%8F%20%D0%BD%D0%B0%20%D1%81%D0%B0%D0%B9%D1%82.docx" TargetMode="External"/><Relationship Id="rId27" Type="http://schemas.openxmlformats.org/officeDocument/2006/relationships/hyperlink" Target="file:///C:\Users\User\Desktop\%D0%A1%D1%82%D0%B0%D1%82%D1%8C%D1%8F%20%D0%BD%D0%B0%20%D1%81%D0%B0%D0%B9%D1%82.docx" TargetMode="External"/><Relationship Id="rId30" Type="http://schemas.openxmlformats.org/officeDocument/2006/relationships/hyperlink" Target="file:///C:\Users\User\Desktop\%D0%A1%D1%82%D0%B0%D1%82%D1%8C%D1%8F%20%D0%BD%D0%B0%20%D1%81%D0%B0%D0%B9%D1%82.docx" TargetMode="External"/><Relationship Id="rId35" Type="http://schemas.openxmlformats.org/officeDocument/2006/relationships/hyperlink" Target="file:///C:\Users\User\Desktop\%D0%A1%D1%82%D0%B0%D1%82%D1%8C%D1%8F%20%D0%BD%D0%B0%20%D1%81%D0%B0%D0%B9%D1%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5106</Words>
  <Characters>29110</Characters>
  <Application>Microsoft Office Word</Application>
  <DocSecurity>0</DocSecurity>
  <Lines>242</Lines>
  <Paragraphs>68</Paragraphs>
  <ScaleCrop>false</ScaleCrop>
  <Company/>
  <LinksUpToDate>false</LinksUpToDate>
  <CharactersWithSpaces>34148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User</cp:lastModifiedBy>
  <cp:revision>3</cp:revision>
  <dcterms:created xsi:type="dcterms:W3CDTF">2018-02-14T06:57:00Z</dcterms:created>
  <dcterms:modified xsi:type="dcterms:W3CDTF">2020-03-06T02:42:00Z</dcterms:modified>
</cp:coreProperties>
</file>